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65" w:rsidRDefault="00433265" w:rsidP="002557B7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835400" cy="9162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91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265" w:rsidRDefault="00433265" w:rsidP="002557B7">
      <w:pPr>
        <w:spacing w:after="0" w:line="240" w:lineRule="auto"/>
        <w:jc w:val="center"/>
        <w:rPr>
          <w:b/>
        </w:rPr>
      </w:pPr>
    </w:p>
    <w:p w:rsidR="005C068C" w:rsidRDefault="005C068C" w:rsidP="002557B7">
      <w:pPr>
        <w:spacing w:after="0" w:line="240" w:lineRule="auto"/>
        <w:jc w:val="center"/>
        <w:rPr>
          <w:b/>
        </w:rPr>
      </w:pPr>
      <w:r w:rsidRPr="00433265">
        <w:rPr>
          <w:b/>
        </w:rPr>
        <w:t>Круглый стол.</w:t>
      </w:r>
    </w:p>
    <w:p w:rsidR="00433265" w:rsidRPr="00433265" w:rsidRDefault="00433265" w:rsidP="002557B7">
      <w:pPr>
        <w:spacing w:after="0" w:line="240" w:lineRule="auto"/>
        <w:jc w:val="center"/>
        <w:rPr>
          <w:b/>
        </w:rPr>
      </w:pPr>
    </w:p>
    <w:p w:rsidR="0075205C" w:rsidRPr="00433265" w:rsidRDefault="00125AC1" w:rsidP="002557B7">
      <w:pPr>
        <w:spacing w:after="0" w:line="240" w:lineRule="auto"/>
        <w:jc w:val="center"/>
        <w:rPr>
          <w:b/>
        </w:rPr>
      </w:pPr>
      <w:r w:rsidRPr="00433265">
        <w:rPr>
          <w:b/>
        </w:rPr>
        <w:t>Результаты экспертного обсуждения Концепции развития дорожного сервиса</w:t>
      </w:r>
    </w:p>
    <w:p w:rsidR="00125AC1" w:rsidRPr="00433265" w:rsidRDefault="00125AC1" w:rsidP="002557B7">
      <w:pPr>
        <w:spacing w:after="0" w:line="240" w:lineRule="auto"/>
        <w:jc w:val="both"/>
        <w:rPr>
          <w:sz w:val="25"/>
          <w:szCs w:val="25"/>
        </w:rPr>
      </w:pP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i/>
          <w:sz w:val="25"/>
          <w:szCs w:val="25"/>
        </w:rPr>
      </w:pPr>
      <w:r w:rsidRPr="00433265">
        <w:rPr>
          <w:rFonts w:ascii="Times New Roman" w:hAnsi="Times New Roman" w:cs="Times New Roman"/>
          <w:i/>
          <w:iCs/>
          <w:sz w:val="25"/>
          <w:szCs w:val="25"/>
        </w:rPr>
        <w:t>В настоящее время объекты дорожного сервиса вдоль автомобильных дорог федерального значения не в полной мере отвечают реальным потребностям участников дорожного движения, не образуют упорядоченной системы, не регламентированы по составу и качеству оказываемых на их территории услуг, а также характеризуются несоответствием требованиям к обустройству и содержанию примыка</w:t>
      </w:r>
      <w:r w:rsidR="0001679D" w:rsidRPr="00433265">
        <w:rPr>
          <w:rFonts w:ascii="Times New Roman" w:hAnsi="Times New Roman" w:cs="Times New Roman"/>
          <w:i/>
          <w:iCs/>
          <w:sz w:val="25"/>
          <w:szCs w:val="25"/>
        </w:rPr>
        <w:t>ний переходно-скоростных полос.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i/>
          <w:sz w:val="25"/>
          <w:szCs w:val="25"/>
        </w:rPr>
      </w:pPr>
      <w:r w:rsidRPr="00433265">
        <w:rPr>
          <w:rFonts w:ascii="Times New Roman" w:hAnsi="Times New Roman" w:cs="Times New Roman"/>
          <w:i/>
          <w:iCs/>
          <w:sz w:val="25"/>
          <w:szCs w:val="25"/>
        </w:rPr>
        <w:t xml:space="preserve">Для выработки направлений решения существующих проблем и улучшения ситуации в сфере дорожного сервиса в 2013 году была разработана Концепция развития объектов дорожного сервиса вдоль автомобильных дорог общего пользования федерального значения. Концепция была подготовлена Рабочей группой, состоящей из представителей Росавтодора, Минтранса России и ГК «Автодор», с привлечением экспертов в области дорожной деятельности, предоставления услуг по общественному питанию, гостиничному обслуживанию, проектирования и строительства автозаправочных комплексов и других профильных видов деятельности.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i/>
          <w:sz w:val="25"/>
          <w:szCs w:val="25"/>
        </w:rPr>
      </w:pPr>
      <w:r w:rsidRPr="00433265">
        <w:rPr>
          <w:rFonts w:ascii="Times New Roman" w:hAnsi="Times New Roman" w:cs="Times New Roman"/>
          <w:i/>
          <w:iCs/>
          <w:sz w:val="25"/>
          <w:szCs w:val="25"/>
        </w:rPr>
        <w:t xml:space="preserve">28 января 2014 года в Аналитическом центре при Правительстве Российской Федерации состоялось экспертное обсуждение Концепции. Основной задачей обсуждения был сбор мнений заинтересованных участников рынка и экспертов относительно различных аспектов развития дорожного сервиса, затронутых в Концепции.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i/>
          <w:iCs/>
          <w:sz w:val="25"/>
          <w:szCs w:val="25"/>
        </w:rPr>
      </w:pPr>
      <w:r w:rsidRPr="00433265">
        <w:rPr>
          <w:i/>
          <w:iCs/>
          <w:sz w:val="25"/>
          <w:szCs w:val="25"/>
        </w:rPr>
        <w:t>Состав участников круглого стола приведен в Приложении.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iCs/>
          <w:sz w:val="25"/>
          <w:szCs w:val="25"/>
        </w:rPr>
      </w:pPr>
    </w:p>
    <w:p w:rsidR="00125AC1" w:rsidRPr="00433265" w:rsidRDefault="00125AC1" w:rsidP="004A1F86">
      <w:pPr>
        <w:pStyle w:val="Default"/>
        <w:shd w:val="clear" w:color="auto" w:fill="BFBFBF" w:themeFill="background1" w:themeFillShade="BF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433265">
        <w:rPr>
          <w:rFonts w:ascii="Times New Roman" w:hAnsi="Times New Roman" w:cs="Times New Roman"/>
          <w:b/>
          <w:bCs/>
          <w:sz w:val="25"/>
          <w:szCs w:val="25"/>
        </w:rPr>
        <w:t xml:space="preserve">Общая информация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125AC1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433265">
        <w:rPr>
          <w:rFonts w:ascii="Times New Roman" w:hAnsi="Times New Roman" w:cs="Times New Roman"/>
          <w:b/>
          <w:bCs/>
          <w:sz w:val="25"/>
          <w:szCs w:val="25"/>
        </w:rPr>
        <w:t xml:space="preserve">Организация экспертного обсуждения Концепции </w:t>
      </w:r>
    </w:p>
    <w:p w:rsidR="00433265" w:rsidRPr="00433265" w:rsidRDefault="00433265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Росавтодор, как основной разработчик Концепции, привлекал к ее подготовке экспертов, выражающих мнение потенциальных пользователей ОДС, бизнес-ассоциаций и общественных организаций, деятельность которых связана с дорожной отраслью и оказанием услуг, востребованных в составе объектов дорожного сервиса (общественное питание, гостиничное обслуживание, строительство и эксплуатация автозаправочных комплексов и др.). Предложения экспертов были учтены при разработке Концепции.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Для доведения Концепции до широкого круга заинтересованных лиц текст Концепции был размещён в сети интернет с предоставлением возможности его обсуждения, выявления узких мест и направления предложений по его корректировке.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Аналитический центр на своём сайте также разместил текст Концепции и разработанную анкету с целью сбора и анализа поступающих предложений, направленных на совершенствование Концепции и выработку направлений ее практической реализации, провёл обзор и анализ зарубежного опыта развития объектов дорожного сервиса.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С учётом обобщения поступивших в Аналитический центр предложений, совместно с Росавтодором организовано очное экспертное обсуждение Концепции в формате Круглого стола. Собравшимся было предложено выразить свое мнение по ключевым аспектам, рассмотренным в Концепции. В частности, были особо выделены следующие вопросы: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1. Регулирование деятельности по созданию и эксплуатации ОДС.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2. Стандартизация требований к размещению и обустройству ОДС.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3. Регламентация взаимодействия участников процесса управления функционированием и развитием ОДС.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sz w:val="25"/>
          <w:szCs w:val="25"/>
        </w:rPr>
      </w:pPr>
      <w:r w:rsidRPr="00433265">
        <w:rPr>
          <w:sz w:val="25"/>
          <w:szCs w:val="25"/>
        </w:rPr>
        <w:lastRenderedPageBreak/>
        <w:t>Участники Круглого стола отметили актуальность представленной Концепции, выразили заинтересованность в её совершенствовании и реализации, определили узкие места в существующей практике создания, функционирования и развития объектов дорожного сервиса.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sz w:val="25"/>
          <w:szCs w:val="25"/>
        </w:rPr>
      </w:pPr>
    </w:p>
    <w:p w:rsidR="00125AC1" w:rsidRPr="00433265" w:rsidRDefault="00125AC1" w:rsidP="004A1F86">
      <w:pPr>
        <w:pStyle w:val="Default"/>
        <w:shd w:val="clear" w:color="auto" w:fill="BFBFBF" w:themeFill="background1" w:themeFillShade="BF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433265">
        <w:rPr>
          <w:rFonts w:ascii="Times New Roman" w:hAnsi="Times New Roman" w:cs="Times New Roman"/>
          <w:b/>
          <w:bCs/>
          <w:sz w:val="25"/>
          <w:szCs w:val="25"/>
        </w:rPr>
        <w:t>Основные результаты обсуждения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</w:p>
    <w:p w:rsidR="00125AC1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433265">
        <w:rPr>
          <w:rFonts w:ascii="Times New Roman" w:hAnsi="Times New Roman" w:cs="Times New Roman"/>
          <w:b/>
          <w:bCs/>
          <w:sz w:val="25"/>
          <w:szCs w:val="25"/>
        </w:rPr>
        <w:t xml:space="preserve">Регулирование деятельности по созданию и эксплуатации ОДС </w:t>
      </w:r>
    </w:p>
    <w:p w:rsidR="00433265" w:rsidRPr="00433265" w:rsidRDefault="00433265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Участники Круглого стола отметили существующую хаотичность размещения ОДС вдоль автомобильных дорог на территории Российской Федерации, основанную только на заявительных принципах их образования и интересов бизнеса в быстрой окупаемости ОДС. Отсутствие доступной и достоверной информации для участников дорожного движения о местах размещения ОДС, номенклатуре и качестве оказываемых услуг делают невозможным организацию безопасного и эффективного движения не только для автотуристов, но и для пассажирского и грузового автомобильного транспорта, в том числе в международном сообщении. Государственные надзорные органы наказывают водителей за нарушение режимов труда и отдыха, предписанных международным соглашением ЕСТР, к которому присоединилась Россия. Соответственно государство обязано обеспечить участников дорожного движения необходимым количеством обустроенных стоянок для безопасного отдыха водителей.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Для безопасного осуществления государственных функций по надзору за соблюдением весогабаритных параметров транспортных средств, общему контролю участников дорожного движения необходимы также выделенные места в придорожной полосе, строительство и содержание которых осуществляется за счёт государства.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В настоящее время при строительстве и реконструкции дорог перестали предусматриваться даже площадки для отдыха с туалетами, которые должны входить в состав дороги, так как дорога – это не только проезжая часть. Участниками Круглого стола было предложено внести в текст Концепции дополнение о том, что ожидаемым результатом Концепции должно стать улучшение условий труда и отдыха водителей всех категорий транспорта (большегрузного, пассажирского и легкового).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С точки зрения подходов к развитию придорожного сервиса, Концепция должна охватывать все автомобильные дороги общего пользования, а не только федеральные, то есть соответствовать реализации Постановления Правительства Российской Федерации от 29 октября 2009 года № 860 «О требованиях к обеспеченности автомобильных дорог общего пользования объектами дорожного сервиса, размещаемыми в границах полос отвода».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>По мнению участников заседания</w:t>
      </w:r>
      <w:r w:rsidR="00921D26" w:rsidRPr="00433265">
        <w:rPr>
          <w:rFonts w:ascii="Times New Roman" w:hAnsi="Times New Roman" w:cs="Times New Roman"/>
          <w:sz w:val="25"/>
          <w:szCs w:val="25"/>
        </w:rPr>
        <w:t>,</w:t>
      </w:r>
      <w:r w:rsidRPr="00433265">
        <w:rPr>
          <w:rFonts w:ascii="Times New Roman" w:hAnsi="Times New Roman" w:cs="Times New Roman"/>
          <w:sz w:val="25"/>
          <w:szCs w:val="25"/>
        </w:rPr>
        <w:t xml:space="preserve"> развитие придорожной инфраструктуры для организации отдыха участников движения является обязанностью государства и должно осуществляться за счёт государственных средств, а на платных дорогах – за счёт их операторов. Бизнес также готов подключиться к созданию ОДС с целью оказания участникам дорожного движения платных услуг и при условии окупаемости понесённых затрат в течение максимум 5 лет. Эксперты отметили, что участие бизнеса в создании ОДС осложняется продолжительностью процедур до 1,5–2 лет и трудностями в получении в пользование и оформлении земельных участков, примыкания участка к автодороге, получении технических условий, а также в получении кредитов на приемлемых условиях. Расположенные вдоль дорог и не используемые на протяжении десятилетий участки земли, перспективные с точки зрения востребованности и окупаемости объектов дорожного сервиса, часто невозможно получить, так как они уже находятся в собственности или долгосрочной аренде.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>Несмотря на то, что вопрос отвода участков земли под размещение ОДС в придорожной полосе не входит в компетенцию Росавтодора</w:t>
      </w:r>
      <w:r w:rsidR="00921D26" w:rsidRPr="00433265">
        <w:rPr>
          <w:color w:val="000000"/>
          <w:sz w:val="25"/>
          <w:szCs w:val="25"/>
        </w:rPr>
        <w:t>,</w:t>
      </w:r>
      <w:r w:rsidRPr="00433265">
        <w:rPr>
          <w:color w:val="000000"/>
          <w:sz w:val="25"/>
          <w:szCs w:val="25"/>
        </w:rPr>
        <w:t xml:space="preserve"> было отмечено, что без оказания бизнесу помощи в решении этой принципиальной и узловой задачи, вопрос организации ОДС с участием бизнеса будет находиться в том же зачаточном состоянии, в каком он находится и сейчас. Требуется упорядочение процедуры предоставления (а возможно, и отчуждения) земли для целевого использования – под размещение ОДС. Участники обсуждения, в частности, предлагали регламентировать указанную процедуру в рамках Федерального закона № 210-ФЗ от 07 июля 2010 года «Об организации предоставления государственных и муниципальных услуг».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В целом экспертами было высказано предположение, что только силами Росавтодора и Минтранса, без участия других министерств и ведомств, а также региональных и муниципальных органов власти, реализовать Концепцию будет сложно. Вопросы организации межведомственного взаимодействия на разных уровнях государственной и муниципальной власти в сфере развития ОДС (в том числе путем создания межведомственных рабочих групп с участием профильных федеральных органов исполнительной власти, а также совместных рабочих групп с органами власти субъектов Российской Федерации) было предложено учесть в одном из блоков «дорожной карты» реализации Концепции.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Требует корректировки действующее законодательство и в сфере землепользования, архитектуры, градостроительства и других, связанных с развитием ОДС и транспортной системы. Это касается и услуги перевода земли из одного вида разрешенного использования в другой, стандартов и классификаторов на виды разрешенного использования, которые оказывают существенное влияние на определение кадастровой стоимости и конкурентоспособность предпринимателей. Взаимодействие с Минрегионом, Росреестром позволит выработать единые подходы к формированию справочников-классификаторов и решению существующих проблем, связанных с инженерной инфраструктурой и их классификацией, паспортизацией и размещением прилегающих дорожных объектов.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Необходимо решать проблему с финансированием строительства ОДС, так как срок окупаемости инфраструктурного бизнеса даже на оживлённых дорогах составляет от 8 до 10 лет, а банки кредитуют проекты со сроком окупаемости 3–5 лет. Изложенная в Концепции идея развития различных форматов государственно-частного партнерства при создании и развитии ОДС получила поддержку среди участников Круглого стола. Поэтому в Концепции необходимо также предусмотреть разработку соответствующих нормативных документов по механизмам финансирования ОДС, стимулирования инвестиционной активности в данной сфере.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Для того, чтобы обсуждаемая Концепция стала отправной точкой к образованию единой системы требований к организации сервиса на дорогах Российской Федерации, также необходимо существенно переработать существующие нормативные правовые документы в данной сфере. В качестве примера эксперты указывали на морально устаревшие, но действующие на сегодняшний день нормативы 1970-х годов, касающиеся интенсивности дорожного движения.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</w:p>
    <w:p w:rsidR="00125AC1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bCs/>
          <w:color w:val="000000"/>
          <w:sz w:val="25"/>
          <w:szCs w:val="25"/>
        </w:rPr>
      </w:pPr>
      <w:r w:rsidRPr="00433265">
        <w:rPr>
          <w:b/>
          <w:bCs/>
          <w:color w:val="000000"/>
          <w:sz w:val="25"/>
          <w:szCs w:val="25"/>
        </w:rPr>
        <w:t xml:space="preserve">Стандартизация требований к размещению и обустройству ОДС </w:t>
      </w:r>
    </w:p>
    <w:p w:rsidR="00433265" w:rsidRPr="00433265" w:rsidRDefault="00433265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Постановление Правительства Российской Федерации от 29 октября 2009 года № 860 «О требованиях к обеспеченности автомобильных дорог общего пользования объектами дорожного сервиса, размещаемыми в границах полос отвода» предусматривает принципы и минимальные требования к размещению и обустройству ОДС. Однако, на многочисленных участках дорог, особенно с низкой интенсивностью движения, отсутствуют ОДС по оказанию платных услуг, например, АЗС, мотели или пункты питания, поскольку заставить бизнес организовывать ОДС в нерентабельных зонах невозможно. В то же время, по мнению ряда экспертов, размещение и обустройство площадок для отдыха водителей на всех дорогах является прямой обязанностью операторов дороги и не должно ставиться в зависимость от бизнеса.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Генеральная схема размещения ОДС, включающая, в том числе, места для размещения стоянок для отдыха водителей, а также определенные совместно с органами ГИБДД места (пункты) контроля за весогабаритными параметрами транспортных средств, является ключевым условием для эффективного инвестирования и оптимального развития ОДС, поэтому это направление в Концепции подлежит дополнительному развитию и обсуждению. Стоянки для отдыха водителей должны располагаться друг от друга на расстоянии, обеспечивающем возможность соблюдения водителями режимов труда и отдыха, а их вместимость должна соответствовать интенсивности транспортных потоков. Стоянки должны располагаться в придорожной полосе с непосредственным примыканием к автодороге. С целью соблюдения условий для безопасного функционирования автомобильного транспорта места расположения стоянок необходимо согласовывать с надзорными органами в сфере автомобильного транспорта.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По экспертному мнению, результаты проводимой Росавтодором инвентаризации ОДС позволят провести анализ и определить необходимость расширения существующих и создания дополнительных стоянок. При определении новых мест размещения стоянок необходимо учитывать возможность их последующего расширения, а также перспектив развития за счёт привлечения бизнеса для оказания платных услуг в соответствии со стандартом номенклатуры услуг ОДС, допускающим примыкание ОДС к автодороге. Проведение согласования с региональными органами власти мест размещения стоянок для отдыха будет способствовать повышению заинтересованности региональных органов власти и их поддержке в развитии ОДС вплоть до уровня многофункционального комплекса, а также содействию в обеспечении техническими условиями, трудовыми ресурсами и подборе операторов и партнёров для последующего управления ОДС.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С учетом изложенного, обязательным условием утверждения Генеральной схемы размещения ОДС как ключевого этапа реализации Концепции является ее предварительное широкое обсуждение с бизнес-сообществом, а также субъектами Российской Федерации.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Представители ГК «Автодор» проинформировали участников Круглого стола о проводимой работе по модернизации существующих ОДС вдоль автомобильных дорог в соответствии с требованиями национального стандарта, а также корректировке их примыкания к автодороге. В первую очередь это касается мест образования заторов для движения транспорта из-за чрезмерной концентрации примыкающих к дороге ОДС. Участники Круглого стола отметили важность этой работы, но обратились с просьбой, чтобы требования оператора дороги доводились до операторов ОДС заранее, а также оказывалось содействие в нахождении сбалансированного решения, исключающего нанесение ущерба операторам существующих ОДС. Кроме этого операторы ОДС обратились с просьбой не включать в перечень обязательных услуги, которые, по их мнению, не будут пользоваться устойчивым спросом участников дорожного движения.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sz w:val="25"/>
          <w:szCs w:val="25"/>
        </w:rPr>
      </w:pPr>
      <w:r w:rsidRPr="00433265">
        <w:rPr>
          <w:color w:val="000000"/>
          <w:sz w:val="25"/>
          <w:szCs w:val="25"/>
        </w:rPr>
        <w:t>Предложение Концепции касательно разработки типовых решений по строительству ОДС было воспринято положительно при условии, что данные решения будут носить рекомендательный, а не обязательный характер.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sz w:val="25"/>
          <w:szCs w:val="25"/>
        </w:rPr>
      </w:pPr>
    </w:p>
    <w:p w:rsidR="00125AC1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433265">
        <w:rPr>
          <w:rFonts w:ascii="Times New Roman" w:hAnsi="Times New Roman" w:cs="Times New Roman"/>
          <w:b/>
          <w:bCs/>
          <w:sz w:val="25"/>
          <w:szCs w:val="25"/>
        </w:rPr>
        <w:t xml:space="preserve">Регламентация взаимодействия участников процесса управления функционированием и развитием ОДС </w:t>
      </w:r>
    </w:p>
    <w:p w:rsidR="00433265" w:rsidRPr="00433265" w:rsidRDefault="00433265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Участники Круглого стола выразили заинтересованность в принятии Концепции как системного документа, не только устанавливающего правила создания и эксплуатации объектов дорожного сервиса на всех дорогах, но и регламентирующего порядок взаимодействия владельца дороги и владельцев объектов дорожного сервиса. </w:t>
      </w:r>
    </w:p>
    <w:p w:rsidR="00125AC1" w:rsidRPr="00433265" w:rsidRDefault="00125AC1" w:rsidP="004A1F86">
      <w:pPr>
        <w:pStyle w:val="Defaul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265">
        <w:rPr>
          <w:rFonts w:ascii="Times New Roman" w:hAnsi="Times New Roman" w:cs="Times New Roman"/>
          <w:sz w:val="25"/>
          <w:szCs w:val="25"/>
        </w:rPr>
        <w:t xml:space="preserve">Концепция содержит предложения по стандартизации в управлении ОДС, но эксперты полагают, что взаимодействие всех участников управления ОДС должно базироваться на основе рыночных отношений — конкуренции и сотрудничества. Поэтому Концепцию надо скорректировать в том смысле, что никакая структура, в том числе Федеральное дорожное агенство или Государственная компания «Автодор», не должна обладать монопольным правом на управление ОДС. Управлять этими объектами будет бизнес, в том числе, принимая решение об аренде объектов, их приобретении в собственность или участии на основе государственно-частного партнёрства. С целью повышения эффективности развития бизнес может формировать на добровольной основе профессиональные союзы или ассоциации и создавать для своих членов профессиональные стандарты и правила профессиональной деятельности, осуществлять профессиональную подготовку кадров и юридическую поддержку. Вместе с тем, предложенная в Концепции идея о саморегулировании в сфере создания ОДС была подвергнута достаточно серьезной критике и признана излишней. По мнению ряда экспертов, учитывая отсутствие каких-либо государственных функций для передачи в СРО, реализация подобной идеи может привести к монополизации рынка ОДС. К тому же, содержание СРО станет дополнительным обременением для операторов ОДС. Выживаемость ОДС отрегулируется рынком и будет зависеть от потребителей услуг конкретных ОДС в зависимости от доступности, ассортимента и качества услуг. Участники бизнеса ожидают от государства создания необходимых условий, а также выработки требований/стандартов, на основании которых будет приниматься решение о примыкании ОДС к автомобильной дороге.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sz w:val="25"/>
          <w:szCs w:val="25"/>
        </w:rPr>
        <w:t xml:space="preserve">Сегодня в Российской Федерации существует огромное количество ОДС вдоль дорог, в том числе более 21 тысячи АЗС. Операторы существующих ОДС заинтересованы в получении обновляемой информации о местах расположения всех объектов дорожного сервиса. Особую важность для операторов представляет своевременное получение от владельца дороги информации о планах ее развития и о влиянии этих планов на деятельность существующих ОДС, а также о возможностях размещения новых ОДС на проектируемых и строящихся дорогах. Наличие такой информации повысит эффективность использования ресурсов при строительстве и реконструкции дорог, так </w:t>
      </w:r>
      <w:r w:rsidRPr="00433265">
        <w:rPr>
          <w:color w:val="000000"/>
          <w:sz w:val="25"/>
          <w:szCs w:val="25"/>
        </w:rPr>
        <w:t xml:space="preserve">как позволит своевременно определиться с потенциальным оператором ОДС, скорректировать место расположения объектов, сделать сводно-сметные расчеты, внести участки, сделать полосы разгона, торможения, предусмотреть обеспечение будущего пользователя инфраструктурой.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Очень острым остаётся вопрос по урегулированию (или разграничению) прав собственности на участки, занимаемые переходно-скоростными полосами (примыканиями). В настоящее время строительство примыканий выполняется за счет владельца объекта дорожного сервиса. Владельцы ОДС с этим согласны, но при этом они возражают против возможного навязывания оператором дороги строительных и (или) эксплуатирующих организаций, которые могут завышать стоимость строительства и эксплуатации в десятки раз. Несмотря на то, что этот вопрос находит понимание и в Росавтодоре, и в ГК «Автодор», и в Минтрансе Российской Федерации, и работа в этом направлении ведется, пока он не решен. С одной стороны, эти примыкания находятся на балансе владельца ОДС как незавершенное строительство, с другой — владелец ОДС не является их собственником и не получает на каком-либо праве (аренда, сервитут) земельные участки для их строительства и последующего содержания, что порождает многочисленные сложности во взаимодействии владельцев ОДС и операторов дорог, а также претензии со стороны контролирующих и надзорных органов.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По мнению экспертов, Федеральному дорожному агентству должна быть отведена важная роль в развитии ОДС в части организации межведомственного взаимодействия, координации и консультирования, создания и развития соответствующих информационных ресурсов (интернет-сайты, приложения, средства радиосвязи и т.п.). </w:t>
      </w:r>
    </w:p>
    <w:p w:rsidR="00125AC1" w:rsidRPr="00433265" w:rsidRDefault="00125AC1" w:rsidP="004A1F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Отдельной задачей в рамках организации взаимодействия должна стать разработка (или актуализация действующих) регламентов, положений и порядков, устанавливающих принципы и алгоритмы взаимодействия как «внутри» Федерального дорожного агентства (включая владельцев дорог — подведомственные учреждения агентства) и ГК «Автодор», так и с профильными органами власти и организациями по вопросам, связанным с подготовкой, рассмотрением и выдачей технических условий на размещение ОДС, с организацией содержания (эксплуатации) переходно-скоростных полос и иных объектов и сооружений, а также по другим системным вопросам, требующим установления максимально четкой, оптимальной с точки зрения сроков структуры взаимодействия и определения ответственных за решение тех или иных задач лиц (организаций, структурных подразделений). </w:t>
      </w:r>
    </w:p>
    <w:p w:rsidR="00125AC1" w:rsidRPr="00433265" w:rsidRDefault="00125AC1" w:rsidP="004A1F86">
      <w:pPr>
        <w:spacing w:after="0" w:line="240" w:lineRule="auto"/>
        <w:ind w:firstLine="567"/>
        <w:jc w:val="both"/>
        <w:rPr>
          <w:sz w:val="25"/>
          <w:szCs w:val="25"/>
        </w:rPr>
      </w:pPr>
      <w:r w:rsidRPr="00433265">
        <w:rPr>
          <w:color w:val="000000"/>
          <w:sz w:val="25"/>
          <w:szCs w:val="25"/>
        </w:rPr>
        <w:t xml:space="preserve">Кроме того, с целью улучшения взаимодействия, в Концепции необходимо учесть возможность координации и оказания помощи со стороны оператора дороги в части </w:t>
      </w:r>
      <w:r w:rsidRPr="00433265">
        <w:rPr>
          <w:sz w:val="25"/>
          <w:szCs w:val="25"/>
        </w:rPr>
        <w:t>выделения земельного участка, подведения к нему коммуникаций, присоединения к дороге.</w:t>
      </w: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433265" w:rsidRDefault="00433265" w:rsidP="004A1F86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2557B7" w:rsidRPr="002557B7" w:rsidRDefault="002557B7" w:rsidP="002557B7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2557B7">
        <w:rPr>
          <w:rFonts w:ascii="Times New Roman" w:hAnsi="Times New Roman" w:cs="Times New Roman"/>
          <w:b/>
          <w:bCs/>
          <w:sz w:val="22"/>
          <w:szCs w:val="22"/>
        </w:rPr>
        <w:t xml:space="preserve">Приложение. </w:t>
      </w:r>
    </w:p>
    <w:p w:rsidR="002557B7" w:rsidRDefault="002557B7" w:rsidP="002557B7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2557B7">
        <w:rPr>
          <w:b/>
          <w:bCs/>
          <w:sz w:val="22"/>
          <w:szCs w:val="22"/>
        </w:rPr>
        <w:t>Список участников круглого стола</w:t>
      </w:r>
    </w:p>
    <w:p w:rsidR="00EE14B5" w:rsidRPr="002557B7" w:rsidRDefault="00EE14B5" w:rsidP="002557B7">
      <w:pPr>
        <w:spacing w:after="0" w:line="240" w:lineRule="auto"/>
        <w:jc w:val="center"/>
        <w:rPr>
          <w:iCs/>
          <w:sz w:val="22"/>
          <w:szCs w:val="22"/>
        </w:rPr>
      </w:pPr>
    </w:p>
    <w:p w:rsidR="002557B7" w:rsidRPr="002557B7" w:rsidRDefault="002557B7" w:rsidP="002557B7">
      <w:pPr>
        <w:spacing w:after="0" w:line="240" w:lineRule="auto"/>
        <w:rPr>
          <w:iCs/>
          <w:sz w:val="22"/>
          <w:szCs w:val="22"/>
        </w:rPr>
      </w:pPr>
    </w:p>
    <w:p w:rsidR="002557B7" w:rsidRDefault="002557B7" w:rsidP="002557B7">
      <w:pPr>
        <w:spacing w:after="0" w:line="240" w:lineRule="auto"/>
        <w:rPr>
          <w:b/>
          <w:bCs/>
          <w:i/>
          <w:iCs/>
          <w:sz w:val="22"/>
          <w:szCs w:val="22"/>
        </w:rPr>
      </w:pPr>
      <w:r w:rsidRPr="002557B7">
        <w:rPr>
          <w:b/>
          <w:bCs/>
          <w:i/>
          <w:iCs/>
          <w:sz w:val="22"/>
          <w:szCs w:val="22"/>
        </w:rPr>
        <w:t>Организаторы и модераторы:</w:t>
      </w:r>
    </w:p>
    <w:p w:rsidR="00EE14B5" w:rsidRPr="002557B7" w:rsidRDefault="00EE14B5" w:rsidP="002557B7">
      <w:pPr>
        <w:spacing w:after="0" w:line="240" w:lineRule="auto"/>
        <w:rPr>
          <w:iCs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6463"/>
      </w:tblGrid>
      <w:tr w:rsidR="002557B7" w:rsidRPr="002557B7" w:rsidTr="00EE14B5">
        <w:tc>
          <w:tcPr>
            <w:tcW w:w="675" w:type="dxa"/>
          </w:tcPr>
          <w:p w:rsidR="002557B7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Онищенко Владислав Валерьевич </w:t>
            </w:r>
          </w:p>
        </w:tc>
        <w:tc>
          <w:tcPr>
            <w:tcW w:w="6463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руководителя Аналитического центра при Правительстве Российской Федерации </w:t>
            </w:r>
          </w:p>
        </w:tc>
      </w:tr>
      <w:tr w:rsidR="002557B7" w:rsidRPr="002557B7" w:rsidTr="00EE14B5">
        <w:tc>
          <w:tcPr>
            <w:tcW w:w="675" w:type="dxa"/>
          </w:tcPr>
          <w:p w:rsidR="002557B7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Азимов Леонид Борисович </w:t>
            </w:r>
          </w:p>
        </w:tc>
        <w:tc>
          <w:tcPr>
            <w:tcW w:w="6463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Дирекции экономики транспорта Аналитического центра при Правительстве Российской Федерации </w:t>
            </w:r>
          </w:p>
        </w:tc>
      </w:tr>
      <w:tr w:rsidR="002557B7" w:rsidRPr="002557B7" w:rsidTr="00EE14B5">
        <w:tc>
          <w:tcPr>
            <w:tcW w:w="675" w:type="dxa"/>
          </w:tcPr>
          <w:p w:rsidR="002557B7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Низов Михаил Анатольевич </w:t>
            </w:r>
          </w:p>
        </w:tc>
        <w:tc>
          <w:tcPr>
            <w:tcW w:w="6463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Советник Дирекции экономики транспорта Аналитического центра при Правительстве Российской Федерации </w:t>
            </w:r>
          </w:p>
        </w:tc>
      </w:tr>
      <w:tr w:rsidR="002557B7" w:rsidRPr="002557B7" w:rsidTr="00EE14B5">
        <w:tc>
          <w:tcPr>
            <w:tcW w:w="675" w:type="dxa"/>
          </w:tcPr>
          <w:p w:rsidR="002557B7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Лахин Юрий Юрьевич </w:t>
            </w:r>
          </w:p>
        </w:tc>
        <w:tc>
          <w:tcPr>
            <w:tcW w:w="6463" w:type="dxa"/>
          </w:tcPr>
          <w:p w:rsidR="002557B7" w:rsidRPr="002557B7" w:rsidRDefault="002557B7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Управления земельно-имущественных отношений Федерального дорожного агентства </w:t>
            </w:r>
          </w:p>
        </w:tc>
      </w:tr>
    </w:tbl>
    <w:p w:rsidR="002557B7" w:rsidRPr="002557B7" w:rsidRDefault="002557B7" w:rsidP="002557B7">
      <w:pPr>
        <w:spacing w:after="0" w:line="240" w:lineRule="auto"/>
        <w:rPr>
          <w:iCs/>
          <w:sz w:val="22"/>
          <w:szCs w:val="22"/>
        </w:rPr>
      </w:pPr>
    </w:p>
    <w:p w:rsidR="00125AC1" w:rsidRDefault="002557B7" w:rsidP="002557B7">
      <w:pPr>
        <w:spacing w:after="0" w:line="240" w:lineRule="auto"/>
        <w:rPr>
          <w:b/>
          <w:bCs/>
          <w:i/>
          <w:iCs/>
          <w:sz w:val="22"/>
          <w:szCs w:val="22"/>
        </w:rPr>
      </w:pPr>
      <w:r w:rsidRPr="002557B7">
        <w:rPr>
          <w:b/>
          <w:bCs/>
          <w:i/>
          <w:iCs/>
          <w:sz w:val="22"/>
          <w:szCs w:val="22"/>
        </w:rPr>
        <w:t>Участники дискуссии:</w:t>
      </w:r>
    </w:p>
    <w:p w:rsidR="00EE14B5" w:rsidRPr="002557B7" w:rsidRDefault="00EE14B5" w:rsidP="002557B7">
      <w:pPr>
        <w:spacing w:after="0" w:line="240" w:lineRule="auto"/>
        <w:rPr>
          <w:iCs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6463"/>
      </w:tblGrid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Аркуша Евгений Александрович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Президент Российского топливного союза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Батин Борис Константинович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МУП ГИВЦ Администрации Мытищинского муниципального района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Бредихин Иван Васильевич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по взаимодействию с Госорганами власти НП «Муниципалитет.Инфо»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Буканов Александр Валентинович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Посольство Южной Кореи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Васильев Леонид Сергеевич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ФКУ «Росдортехнология»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Галкин Игорь Трефилович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начальника управления ПиСб ОАО «Зарубежнефть»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Дунаев Олег Николаевич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Комитета Логистики Торгово-Промышленной Палаты Российской Федерации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Дунаев Виталий Александрович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бизнес-центра «Строительство» Компании «БАРС груп»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13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Ефимов Юрий Александрович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Член правления Российского клуба православных меценатов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14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Иванов Сергей Владимирович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Исполнительный директор Российской ассоциации франчайзинга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15</w:t>
            </w:r>
          </w:p>
        </w:tc>
        <w:tc>
          <w:tcPr>
            <w:tcW w:w="3544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Козырев Леонид Николаевич </w:t>
            </w:r>
          </w:p>
        </w:tc>
        <w:tc>
          <w:tcPr>
            <w:tcW w:w="6463" w:type="dxa"/>
          </w:tcPr>
          <w:p w:rsidR="00125AC1" w:rsidRPr="002557B7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57B7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правления Московского Альянса перевозчиков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Копылов Николай Геннадьевич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Юрист, генеральный директор ООО «ПетроИнвестКонсалт»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17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Куковица Татьяна Анатольевна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генерального директора ООО «Инвест-Консалт»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18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Лесняк Роман Николаевич.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начальника отдела Ространснадзора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19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Лунев Евгений Николаевич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отдела дорожного сервиса Государственной компании «Автодор»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Малов Александр Сергеевич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Президент Российской ассоциации подрядных организаций в дорожном хозяйстве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Михайличенко Юрий Николаевич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Исполнительный директор Российской ассоциации франчайзинга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22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Муфтахов Булат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генерального директора Компании «БАРС груп»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23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Николаев Николай Петрович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Вице-президент ОООМСП «ОПОРЫ РОССИИ»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24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Осеев Павел Михайлович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НП «Эверест»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25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Павлова Софья Владимировна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Координатор проекта ООО «Инвест-Консалт»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125AC1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26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Постникова Екатерина Сергеевна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руководителя представительства Правительства Тюменской области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Ребриков Леонид Васильевич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И.о. заместителя начальника отдела надзора в сфере дорожной деятельности ГУОБДД МВД России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Стрижаков Александр Владимирович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отдела управления сетью АЗС ООО «Татнефть-АЗС-Запад»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Тимонов Андрей Викторович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генерального директора Сети кофеен «Шоколадница»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Цаплина Анна Витальевна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генерального директора Ассоциации «РАДОР»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31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Швецов Владимир Владимирович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начальника ГУОБДД МВД России </w:t>
            </w:r>
          </w:p>
        </w:tc>
      </w:tr>
      <w:tr w:rsidR="00125AC1" w:rsidRPr="002557B7" w:rsidTr="00EE14B5">
        <w:tc>
          <w:tcPr>
            <w:tcW w:w="675" w:type="dxa"/>
          </w:tcPr>
          <w:p w:rsidR="00125AC1" w:rsidRPr="002557B7" w:rsidRDefault="002557B7" w:rsidP="002557B7">
            <w:pPr>
              <w:rPr>
                <w:iCs/>
                <w:sz w:val="22"/>
                <w:szCs w:val="22"/>
              </w:rPr>
            </w:pPr>
            <w:r w:rsidRPr="002557B7">
              <w:rPr>
                <w:iCs/>
                <w:sz w:val="22"/>
                <w:szCs w:val="22"/>
              </w:rPr>
              <w:t>32</w:t>
            </w:r>
          </w:p>
        </w:tc>
        <w:tc>
          <w:tcPr>
            <w:tcW w:w="3544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Шихова Галина Сергеевна </w:t>
            </w:r>
          </w:p>
        </w:tc>
        <w:tc>
          <w:tcPr>
            <w:tcW w:w="6463" w:type="dxa"/>
          </w:tcPr>
          <w:p w:rsidR="00125AC1" w:rsidRPr="00125AC1" w:rsidRDefault="00125AC1" w:rsidP="00255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25AC1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управления недвижимого имущества Государственной компании «Автодор» </w:t>
            </w:r>
          </w:p>
        </w:tc>
      </w:tr>
    </w:tbl>
    <w:p w:rsidR="00125AC1" w:rsidRPr="002557B7" w:rsidRDefault="00125AC1" w:rsidP="002557B7">
      <w:pPr>
        <w:spacing w:after="0" w:line="240" w:lineRule="auto"/>
        <w:rPr>
          <w:iCs/>
          <w:sz w:val="22"/>
          <w:szCs w:val="22"/>
        </w:rPr>
      </w:pPr>
    </w:p>
    <w:sectPr w:rsidR="00125AC1" w:rsidRPr="002557B7" w:rsidSect="008D59AB">
      <w:headerReference w:type="default" r:id="rId8"/>
      <w:pgSz w:w="11906" w:h="16838"/>
      <w:pgMar w:top="567" w:right="567" w:bottom="567" w:left="567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BA1" w:rsidRDefault="001A7BA1" w:rsidP="008D59AB">
      <w:pPr>
        <w:spacing w:after="0" w:line="240" w:lineRule="auto"/>
      </w:pPr>
      <w:r>
        <w:separator/>
      </w:r>
    </w:p>
  </w:endnote>
  <w:endnote w:type="continuationSeparator" w:id="0">
    <w:p w:rsidR="001A7BA1" w:rsidRDefault="001A7BA1" w:rsidP="008D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BA1" w:rsidRDefault="001A7BA1" w:rsidP="008D59AB">
      <w:pPr>
        <w:spacing w:after="0" w:line="240" w:lineRule="auto"/>
      </w:pPr>
      <w:r>
        <w:separator/>
      </w:r>
    </w:p>
  </w:footnote>
  <w:footnote w:type="continuationSeparator" w:id="0">
    <w:p w:rsidR="001A7BA1" w:rsidRDefault="001A7BA1" w:rsidP="008D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863416"/>
      <w:docPartObj>
        <w:docPartGallery w:val="Page Numbers (Top of Page)"/>
        <w:docPartUnique/>
      </w:docPartObj>
    </w:sdtPr>
    <w:sdtEndPr/>
    <w:sdtContent>
      <w:p w:rsidR="008D59AB" w:rsidRDefault="008D59AB">
        <w:pPr>
          <w:pStyle w:val="a6"/>
          <w:jc w:val="right"/>
        </w:pPr>
        <w:r w:rsidRPr="008D59AB">
          <w:rPr>
            <w:sz w:val="18"/>
          </w:rPr>
          <w:fldChar w:fldCharType="begin"/>
        </w:r>
        <w:r w:rsidRPr="008D59AB">
          <w:rPr>
            <w:sz w:val="18"/>
          </w:rPr>
          <w:instrText>PAGE   \* MERGEFORMAT</w:instrText>
        </w:r>
        <w:r w:rsidRPr="008D59AB">
          <w:rPr>
            <w:sz w:val="18"/>
          </w:rPr>
          <w:fldChar w:fldCharType="separate"/>
        </w:r>
        <w:r w:rsidR="001A7BA1">
          <w:rPr>
            <w:noProof/>
            <w:sz w:val="18"/>
          </w:rPr>
          <w:t>1</w:t>
        </w:r>
        <w:r w:rsidRPr="008D59AB">
          <w:rPr>
            <w:sz w:val="18"/>
          </w:rPr>
          <w:fldChar w:fldCharType="end"/>
        </w:r>
      </w:p>
    </w:sdtContent>
  </w:sdt>
  <w:p w:rsidR="008D59AB" w:rsidRDefault="008D59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C1"/>
    <w:rsid w:val="0001679D"/>
    <w:rsid w:val="00125AC1"/>
    <w:rsid w:val="001A7BA1"/>
    <w:rsid w:val="002557B7"/>
    <w:rsid w:val="002B3935"/>
    <w:rsid w:val="00410E0F"/>
    <w:rsid w:val="00433265"/>
    <w:rsid w:val="004A1F86"/>
    <w:rsid w:val="005C068C"/>
    <w:rsid w:val="0075205C"/>
    <w:rsid w:val="008D59AB"/>
    <w:rsid w:val="00921D26"/>
    <w:rsid w:val="00992972"/>
    <w:rsid w:val="00995F3C"/>
    <w:rsid w:val="00AE2DFF"/>
    <w:rsid w:val="00D716C7"/>
    <w:rsid w:val="00DD0EAC"/>
    <w:rsid w:val="00EE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5A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5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9AB"/>
  </w:style>
  <w:style w:type="paragraph" w:styleId="a8">
    <w:name w:val="footer"/>
    <w:basedOn w:val="a"/>
    <w:link w:val="a9"/>
    <w:uiPriority w:val="99"/>
    <w:unhideWhenUsed/>
    <w:rsid w:val="008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5A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5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9AB"/>
  </w:style>
  <w:style w:type="paragraph" w:styleId="a8">
    <w:name w:val="footer"/>
    <w:basedOn w:val="a"/>
    <w:link w:val="a9"/>
    <w:uiPriority w:val="99"/>
    <w:unhideWhenUsed/>
    <w:rsid w:val="008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3284</Words>
  <Characters>18724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MTA</dc:creator>
  <cp:lastModifiedBy>MTA</cp:lastModifiedBy>
  <cp:revision>8</cp:revision>
  <cp:lastPrinted>2014-03-06T08:00:00Z</cp:lastPrinted>
  <dcterms:created xsi:type="dcterms:W3CDTF">2014-03-06T07:58:00Z</dcterms:created>
  <dcterms:modified xsi:type="dcterms:W3CDTF">2014-05-28T12:06:00Z</dcterms:modified>
</cp:coreProperties>
</file>